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DD" w:rsidRDefault="009F2EDD" w:rsidP="009F2EDD">
      <w:pPr>
        <w:pStyle w:val="keskminepealkiri"/>
        <w:spacing w:line="330" w:lineRule="atLeast"/>
        <w:rPr>
          <w:rFonts w:ascii="Open Sans" w:hAnsi="Open Sans"/>
          <w:color w:val="000000"/>
          <w:sz w:val="20"/>
          <w:szCs w:val="20"/>
        </w:rPr>
      </w:pPr>
      <w:r w:rsidRPr="009F2EDD">
        <w:rPr>
          <w:rFonts w:ascii="Open Sans" w:hAnsi="Open Sans"/>
          <w:color w:val="000000"/>
          <w:sz w:val="20"/>
          <w:szCs w:val="20"/>
          <w:highlight w:val="lightGray"/>
        </w:rPr>
        <w:t>VÕRKPALLI KOOLILIIGA</w:t>
      </w:r>
    </w:p>
    <w:p w:rsidR="009F2EDD" w:rsidRDefault="009F2EDD" w:rsidP="009F2EDD">
      <w:pPr>
        <w:pStyle w:val="default"/>
        <w:spacing w:line="330" w:lineRule="atLeast"/>
        <w:rPr>
          <w:rFonts w:ascii="Open Sans" w:hAnsi="Open Sans"/>
          <w:color w:val="000000"/>
          <w:sz w:val="20"/>
          <w:szCs w:val="20"/>
        </w:rPr>
      </w:pPr>
      <w:r>
        <w:rPr>
          <w:rFonts w:ascii="Open Sans" w:hAnsi="Open Sans"/>
          <w:color w:val="000000"/>
          <w:sz w:val="20"/>
          <w:szCs w:val="20"/>
        </w:rPr>
        <w:t> </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xml:space="preserve">Kooliliiga toimib maakondades/linnades tegutsevate koolispordi ühenduste, EKSL ja Eesti Võrkpalli Liidu (EVF) ühisprojektina võrkpalli arendamiseks põhikooli tasandil. </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NB! Kooliliiga võistlusel ei tohi osaleda EVF mängijalitsentsi omavad noormängijad!</w:t>
      </w:r>
    </w:p>
    <w:p w:rsidR="009F2EDD" w:rsidRDefault="009F2EDD" w:rsidP="009F2EDD">
      <w:pPr>
        <w:pStyle w:val="tekst"/>
        <w:spacing w:line="330" w:lineRule="atLeast"/>
        <w:rPr>
          <w:rFonts w:ascii="Open Sans" w:hAnsi="Open Sans"/>
          <w:color w:val="000000"/>
          <w:sz w:val="20"/>
          <w:szCs w:val="20"/>
        </w:rPr>
      </w:pPr>
      <w:r>
        <w:rPr>
          <w:rStyle w:val="Strong"/>
          <w:rFonts w:ascii="Open Sans" w:hAnsi="Open Sans"/>
          <w:color w:val="000000"/>
          <w:sz w:val="20"/>
          <w:szCs w:val="20"/>
        </w:rPr>
        <w:t>Osalejad:</w:t>
      </w:r>
      <w:r>
        <w:rPr>
          <w:rFonts w:ascii="Open Sans" w:hAnsi="Open Sans"/>
          <w:color w:val="000000"/>
          <w:sz w:val="20"/>
          <w:szCs w:val="20"/>
        </w:rPr>
        <w:t xml:space="preserve"> 6.-9. kl poisid ja tüdrukud. Võistkonna suurus: 9 mängijat, 1 õpetaja.</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w:t>
      </w:r>
    </w:p>
    <w:p w:rsidR="009F2EDD" w:rsidRPr="009F2EDD" w:rsidRDefault="009F2EDD" w:rsidP="009F2EDD">
      <w:pPr>
        <w:pStyle w:val="tekst"/>
        <w:spacing w:line="330" w:lineRule="atLeast"/>
        <w:rPr>
          <w:rFonts w:ascii="Open Sans" w:hAnsi="Open Sans"/>
          <w:color w:val="000000"/>
          <w:sz w:val="28"/>
          <w:szCs w:val="28"/>
          <w:u w:val="single"/>
        </w:rPr>
      </w:pPr>
      <w:r w:rsidRPr="009F2EDD">
        <w:rPr>
          <w:rStyle w:val="Strong"/>
          <w:rFonts w:ascii="Open Sans" w:hAnsi="Open Sans"/>
          <w:color w:val="000000"/>
          <w:sz w:val="28"/>
          <w:szCs w:val="28"/>
          <w:highlight w:val="lightGray"/>
          <w:u w:val="single"/>
        </w:rPr>
        <w:t>Aeg:</w:t>
      </w:r>
      <w:r w:rsidRPr="009F2EDD">
        <w:rPr>
          <w:rStyle w:val="Strong"/>
          <w:rFonts w:ascii="Open Sans" w:hAnsi="Open Sans"/>
          <w:color w:val="000000"/>
          <w:sz w:val="28"/>
          <w:szCs w:val="28"/>
          <w:highlight w:val="lightGray"/>
          <w:u w:val="single"/>
        </w:rPr>
        <w:t xml:space="preserve"> 02.02.2018. HÄÄDEMEESTEL ALGUSEGA KELL 10.00</w:t>
      </w:r>
    </w:p>
    <w:p w:rsidR="009F2EDD" w:rsidRDefault="009F2EDD" w:rsidP="009F2EDD">
      <w:pPr>
        <w:pStyle w:val="tekst"/>
        <w:spacing w:line="330" w:lineRule="atLeast"/>
        <w:rPr>
          <w:rFonts w:ascii="Open Sans" w:hAnsi="Open Sans"/>
          <w:color w:val="000000"/>
          <w:sz w:val="20"/>
          <w:szCs w:val="20"/>
        </w:rPr>
      </w:pPr>
      <w:r w:rsidRPr="009F2EDD">
        <w:rPr>
          <w:rFonts w:ascii="Open Sans" w:hAnsi="Open Sans"/>
          <w:color w:val="000000"/>
          <w:sz w:val="20"/>
          <w:szCs w:val="20"/>
          <w:highlight w:val="lightGray"/>
        </w:rPr>
        <w:t>I etapp - 1.11.2017 – 12.02.2018 maakondades, linnades</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II etapp - 13.02.2018 – 11.03.2018 regionaalsed finaalturniirid</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xml:space="preserve">III etapp - 12.03.2018 – 1.04.2018 finaalturniir </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w:t>
      </w:r>
    </w:p>
    <w:p w:rsidR="009F2EDD" w:rsidRDefault="009F2EDD" w:rsidP="009F2EDD">
      <w:pPr>
        <w:pStyle w:val="tekst"/>
        <w:spacing w:line="330" w:lineRule="atLeast"/>
        <w:rPr>
          <w:rFonts w:ascii="Open Sans" w:hAnsi="Open Sans"/>
          <w:color w:val="000000"/>
          <w:sz w:val="20"/>
          <w:szCs w:val="20"/>
        </w:rPr>
      </w:pPr>
      <w:r>
        <w:rPr>
          <w:rStyle w:val="Strong"/>
          <w:rFonts w:ascii="Open Sans" w:hAnsi="Open Sans"/>
          <w:color w:val="000000"/>
          <w:sz w:val="20"/>
          <w:szCs w:val="20"/>
        </w:rPr>
        <w:t>Süsteem:</w:t>
      </w:r>
    </w:p>
    <w:p w:rsidR="009F2EDD" w:rsidRDefault="009F2EDD" w:rsidP="009F2EDD">
      <w:pPr>
        <w:pStyle w:val="tekst"/>
        <w:spacing w:line="330" w:lineRule="atLeast"/>
        <w:rPr>
          <w:rFonts w:ascii="Open Sans" w:hAnsi="Open Sans"/>
          <w:color w:val="000000"/>
          <w:sz w:val="20"/>
          <w:szCs w:val="20"/>
        </w:rPr>
      </w:pPr>
      <w:r>
        <w:rPr>
          <w:rStyle w:val="Strong"/>
          <w:rFonts w:ascii="Open Sans" w:hAnsi="Open Sans"/>
          <w:color w:val="000000"/>
          <w:sz w:val="20"/>
          <w:szCs w:val="20"/>
        </w:rPr>
        <w:t>I etapp – maakondade/linnade turniirid.</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Selgitatakse 15 maakonna ja 5 linna ( Tallinn, Tartu, Narva, Kohtla-Järve, Pärnu) paremad koolide võistkonnad. Etapi viib läbi EVF ja EKSL koordineerimisel kohalik koolispordiorganisatsioon. Võistlussüsteem otsustatakse peale võistkondade registreerumist kohaliku korraldaja ja EVF-i esindaja koostöös. Võistlusi võib läbi viia maakonna/linna tiitlivõistluse raames, kui täidetakse käesolevat juhendit. Kohalik korraldaja tagab võistluspaigad, kohtunikud ja sekretariaadi. Osavõtumaksu ei kohaldata. Võistlustulemused edastatakse EVF sekretariaati ( E-post – laura@volley.ee ; faks – 6 031551) hiljemalt 5 päeva pärast võistlust.</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w:t>
      </w:r>
    </w:p>
    <w:p w:rsidR="009F2EDD" w:rsidRDefault="009F2EDD" w:rsidP="009F2EDD">
      <w:pPr>
        <w:pStyle w:val="tekst"/>
        <w:spacing w:line="330" w:lineRule="atLeast"/>
        <w:rPr>
          <w:rFonts w:ascii="Open Sans" w:hAnsi="Open Sans"/>
          <w:color w:val="000000"/>
          <w:sz w:val="20"/>
          <w:szCs w:val="20"/>
        </w:rPr>
      </w:pPr>
      <w:r>
        <w:rPr>
          <w:rStyle w:val="Strong"/>
          <w:rFonts w:ascii="Open Sans" w:hAnsi="Open Sans"/>
          <w:color w:val="000000"/>
          <w:sz w:val="20"/>
          <w:szCs w:val="20"/>
        </w:rPr>
        <w:t>II etapp – Regionaalsed finaalturniirid.</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Põhja regioon – Tallinn, Harjumaa, Raplamaa, Läänemaa, Hiiumaa</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Ida regioon – Järvamaa, Jõgevamaa, Lääne-Virumaa, Ida-Virumaa, Narva</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Lõuna regioon – Tartumaa, Tartu, Põlvamaa, Võrumaa, Valgamaa</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Lääne regioon – Viljandimaa, Pärnumaa, Pärnu, Saaremaa</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Osalevad I etapi võitjad võistkonnad.</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lastRenderedPageBreak/>
        <w:t>Võistluse aeg, koht ja süsteem määratakse EVF ja kohaliku korraldaja koostöös. Regionaalse finaali aeg ja koht määratakse EVF ja korraldaja koostöös.</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w:t>
      </w:r>
      <w:bookmarkStart w:id="0" w:name="_GoBack"/>
      <w:bookmarkEnd w:id="0"/>
      <w:r>
        <w:rPr>
          <w:rStyle w:val="Strong"/>
          <w:rFonts w:ascii="Open Sans" w:hAnsi="Open Sans"/>
          <w:color w:val="000000"/>
          <w:sz w:val="20"/>
          <w:szCs w:val="20"/>
        </w:rPr>
        <w:t>III etapp – finaalturniir</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Osalevad regionaalsete finaalide 2 paremat poiste ja tüdrukute võistkonda.</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Võistlussüsteem kinnitatakse pärast finaalvõistlusele pääsenud võistkondade registreerumist – garantiikirjade esitamist. Etapp viiakse läbi EKSL, EVF ja kohaliku korraldaja koostöös. Kulud kantakse EVF ja EKSL ühise kokkuleppe alusel. Kohtunikuks saab olla EVF litsentsiga võrkpallikohtunik, EVF treenerite registris olev treener või litsentseeritud mängija alates U-20 vanuseklassist.</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w:t>
      </w:r>
      <w:r>
        <w:rPr>
          <w:rStyle w:val="Strong"/>
          <w:rFonts w:ascii="Open Sans" w:hAnsi="Open Sans"/>
          <w:color w:val="000000"/>
          <w:sz w:val="20"/>
          <w:szCs w:val="20"/>
        </w:rPr>
        <w:t>Erisused võistlusmäärustes:</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kasutada ei tohi hüppelt pallingut;</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võrgu kõrgus on poistele 235 cm, tüdrukutele 220 cm;</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w:t>
      </w:r>
      <w:r>
        <w:rPr>
          <w:rStyle w:val="Strong"/>
          <w:rFonts w:ascii="Open Sans" w:hAnsi="Open Sans"/>
          <w:color w:val="000000"/>
          <w:sz w:val="20"/>
          <w:szCs w:val="20"/>
        </w:rPr>
        <w:t>Registreerimine:</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xml:space="preserve">Kooliliigasse registreerimiseks tuleb teatada osavõtusoov 31. oktoobriks Kooliliiga koduleheküljel http://www.volley.ee/kooliliiga , täites selleks internetipõhise taotlusvormi. Vormi leiad ka siit: https://goo.gl/forms/MaWEtHx8lG6oRhZg2. Koduleheküljelt jõuab kooli registreerimine nii etapi korraldajale , kui ka EVF-le. Võistkondade nimeline registreerimine toimub võistluspäeval. </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Täiendav info telefonil projektijuht Laura Rogenbaum 5231971, e-post – laura@volley.ee</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 </w:t>
      </w:r>
      <w:r>
        <w:rPr>
          <w:rStyle w:val="Strong"/>
          <w:rFonts w:ascii="Open Sans" w:hAnsi="Open Sans"/>
          <w:color w:val="000000"/>
          <w:sz w:val="20"/>
          <w:szCs w:val="20"/>
        </w:rPr>
        <w:t>Autasustamine:</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Maakondliku ja regionaalse etapi 3 paremat autasustatakse diplomite ja medalitega.</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Finaalturniiri kolme paremat tütarlaste ja poiste võistkonda autasustatakse diplomi ja karikaga, võistkonna liikmeid diplomi, medali ja eriauhindadega.</w:t>
      </w:r>
    </w:p>
    <w:p w:rsidR="009F2EDD" w:rsidRDefault="009F2EDD" w:rsidP="009F2EDD">
      <w:pPr>
        <w:pStyle w:val="tekst"/>
        <w:spacing w:line="330" w:lineRule="atLeast"/>
        <w:rPr>
          <w:rFonts w:ascii="Open Sans" w:hAnsi="Open Sans"/>
          <w:color w:val="000000"/>
          <w:sz w:val="20"/>
          <w:szCs w:val="20"/>
        </w:rPr>
      </w:pPr>
      <w:r>
        <w:rPr>
          <w:rStyle w:val="Strong"/>
          <w:rFonts w:ascii="Open Sans" w:hAnsi="Open Sans"/>
          <w:color w:val="000000"/>
          <w:sz w:val="20"/>
          <w:szCs w:val="20"/>
        </w:rPr>
        <w:t> </w:t>
      </w:r>
    </w:p>
    <w:p w:rsidR="009F2EDD" w:rsidRDefault="009F2EDD" w:rsidP="009F2EDD">
      <w:pPr>
        <w:pStyle w:val="tekst"/>
        <w:spacing w:line="330" w:lineRule="atLeast"/>
        <w:rPr>
          <w:rFonts w:ascii="Open Sans" w:hAnsi="Open Sans"/>
          <w:color w:val="000000"/>
          <w:sz w:val="20"/>
          <w:szCs w:val="20"/>
        </w:rPr>
      </w:pPr>
      <w:r>
        <w:rPr>
          <w:rStyle w:val="Strong"/>
          <w:rFonts w:ascii="Open Sans" w:hAnsi="Open Sans"/>
          <w:color w:val="000000"/>
          <w:sz w:val="20"/>
          <w:szCs w:val="20"/>
        </w:rPr>
        <w:t>Vaidluste lahendamine:</w:t>
      </w:r>
    </w:p>
    <w:p w:rsidR="009F2EDD" w:rsidRDefault="009F2EDD" w:rsidP="009F2EDD">
      <w:pPr>
        <w:pStyle w:val="tekst"/>
        <w:spacing w:line="330" w:lineRule="atLeast"/>
        <w:rPr>
          <w:rFonts w:ascii="Open Sans" w:hAnsi="Open Sans"/>
          <w:color w:val="000000"/>
          <w:sz w:val="20"/>
          <w:szCs w:val="20"/>
        </w:rPr>
      </w:pPr>
      <w:r>
        <w:rPr>
          <w:rFonts w:ascii="Open Sans" w:hAnsi="Open Sans"/>
          <w:color w:val="000000"/>
          <w:sz w:val="20"/>
          <w:szCs w:val="20"/>
        </w:rPr>
        <w:t>Protestid lahendab I etapil kohalik kohtunikekogu, II etapil EVF. Protestid EVF-le tuleb esitada 3 päeva jooksul kirjalikult EVF Sporditehnilise Toimkonna (STT) aadressil. Protesti esitamisega koos tuleb tasuda protestilõiv 15.- eurot Eesti Võrkpalli Liidu arveldusarvele EE072200221002100266.    </w:t>
      </w:r>
    </w:p>
    <w:p w:rsidR="001A521A" w:rsidRDefault="001A521A"/>
    <w:sectPr w:rsidR="001A5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Open Sans">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DD"/>
    <w:rsid w:val="001A521A"/>
    <w:rsid w:val="009F2E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C6D88-DF08-4967-ADCD-C422A729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skminepealkiri">
    <w:name w:val="keskminepealkiri"/>
    <w:basedOn w:val="Normal"/>
    <w:rsid w:val="009F2EDD"/>
    <w:pPr>
      <w:spacing w:before="225" w:after="225" w:line="240" w:lineRule="auto"/>
    </w:pPr>
    <w:rPr>
      <w:rFonts w:ascii="Times New Roman" w:eastAsia="Times New Roman" w:hAnsi="Times New Roman" w:cs="Times New Roman"/>
      <w:sz w:val="24"/>
      <w:szCs w:val="24"/>
      <w:lang w:eastAsia="et-EE"/>
    </w:rPr>
  </w:style>
  <w:style w:type="paragraph" w:customStyle="1" w:styleId="default">
    <w:name w:val="default"/>
    <w:basedOn w:val="Normal"/>
    <w:rsid w:val="009F2EDD"/>
    <w:pPr>
      <w:spacing w:before="225" w:after="225" w:line="240" w:lineRule="auto"/>
    </w:pPr>
    <w:rPr>
      <w:rFonts w:ascii="Times New Roman" w:eastAsia="Times New Roman" w:hAnsi="Times New Roman" w:cs="Times New Roman"/>
      <w:sz w:val="24"/>
      <w:szCs w:val="24"/>
      <w:lang w:eastAsia="et-EE"/>
    </w:rPr>
  </w:style>
  <w:style w:type="paragraph" w:customStyle="1" w:styleId="tekst">
    <w:name w:val="tekst"/>
    <w:basedOn w:val="Normal"/>
    <w:rsid w:val="009F2EDD"/>
    <w:pPr>
      <w:spacing w:before="225" w:after="225"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F2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26413">
      <w:bodyDiv w:val="1"/>
      <w:marLeft w:val="0"/>
      <w:marRight w:val="0"/>
      <w:marTop w:val="0"/>
      <w:marBottom w:val="0"/>
      <w:divBdr>
        <w:top w:val="none" w:sz="0" w:space="0" w:color="auto"/>
        <w:left w:val="none" w:sz="0" w:space="0" w:color="auto"/>
        <w:bottom w:val="none" w:sz="0" w:space="0" w:color="auto"/>
        <w:right w:val="none" w:sz="0" w:space="0" w:color="auto"/>
      </w:divBdr>
      <w:divsChild>
        <w:div w:id="1626814970">
          <w:marLeft w:val="0"/>
          <w:marRight w:val="0"/>
          <w:marTop w:val="0"/>
          <w:marBottom w:val="0"/>
          <w:divBdr>
            <w:top w:val="none" w:sz="0" w:space="0" w:color="auto"/>
            <w:left w:val="none" w:sz="0" w:space="0" w:color="auto"/>
            <w:bottom w:val="none" w:sz="0" w:space="0" w:color="auto"/>
            <w:right w:val="none" w:sz="0" w:space="0" w:color="auto"/>
          </w:divBdr>
          <w:divsChild>
            <w:div w:id="792596850">
              <w:marLeft w:val="0"/>
              <w:marRight w:val="0"/>
              <w:marTop w:val="0"/>
              <w:marBottom w:val="0"/>
              <w:divBdr>
                <w:top w:val="none" w:sz="0" w:space="0" w:color="auto"/>
                <w:left w:val="none" w:sz="0" w:space="0" w:color="auto"/>
                <w:bottom w:val="none" w:sz="0" w:space="0" w:color="auto"/>
                <w:right w:val="none" w:sz="0" w:space="0" w:color="auto"/>
              </w:divBdr>
              <w:divsChild>
                <w:div w:id="21333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2919</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1</cp:revision>
  <dcterms:created xsi:type="dcterms:W3CDTF">2018-01-17T14:19:00Z</dcterms:created>
  <dcterms:modified xsi:type="dcterms:W3CDTF">2018-01-17T14:21:00Z</dcterms:modified>
</cp:coreProperties>
</file>